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640"/>
        <w:gridCol w:w="992"/>
        <w:gridCol w:w="1276"/>
        <w:gridCol w:w="1134"/>
        <w:gridCol w:w="1402"/>
        <w:gridCol w:w="1149"/>
      </w:tblGrid>
      <w:tr w:rsidR="009A1AE0" w:rsidRPr="009A1AE0" w:rsidTr="00F26E4A">
        <w:trPr>
          <w:trHeight w:val="283"/>
        </w:trPr>
        <w:tc>
          <w:tcPr>
            <w:tcW w:w="90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bookmarkStart w:id="0" w:name="_GoBack"/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3. Социални, стопански и правни науки</w:t>
            </w:r>
          </w:p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3.1. Социология, антропология и науки за културата, 3.2. Психология,  3.3. Политически науки, 3.4. Социални дейности, 3.5. Обществени комуникации и информационни науки, 3.6. Право, 3.7. Администрация и управление, 3.8. Икономика, 3.9. Туризъм</w:t>
            </w:r>
          </w:p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 Минимални изисквани точки по групи показатели за различните научни степени и академични длъжности</w:t>
            </w:r>
          </w:p>
        </w:tc>
      </w:tr>
      <w:tr w:rsidR="009A1AE0" w:rsidRPr="009A1AE0" w:rsidTr="00F26E4A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9A1AE0" w:rsidRPr="009A1AE0" w:rsidTr="00F26E4A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9A1AE0" w:rsidRPr="009A1AE0" w:rsidTr="00F26E4A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9A1AE0" w:rsidRPr="009A1AE0" w:rsidTr="00F26E4A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A1AE0" w:rsidRPr="009A1AE0" w:rsidTr="00F26E4A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4 до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 (100 за ПН 3.6)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 (100 за ПН 3.6)</w:t>
            </w:r>
          </w:p>
        </w:tc>
      </w:tr>
      <w:tr w:rsidR="009A1AE0" w:rsidRPr="009A1AE0" w:rsidTr="00F26E4A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11 до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A1AE0" w:rsidRPr="009A1AE0" w:rsidTr="00F26E4A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14 до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</w:tbl>
    <w:p w:rsidR="009A1AE0" w:rsidRPr="009A1AE0" w:rsidRDefault="009A1AE0" w:rsidP="009A1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9A1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9A1AE0" w:rsidRPr="009A1AE0" w:rsidRDefault="009A1AE0" w:rsidP="009A1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9A1A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01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380"/>
        <w:gridCol w:w="1134"/>
      </w:tblGrid>
      <w:tr w:rsidR="009A1AE0" w:rsidRPr="009A1AE0" w:rsidTr="00F26E4A">
        <w:trPr>
          <w:trHeight w:val="283"/>
          <w:tblHeader/>
        </w:trPr>
        <w:tc>
          <w:tcPr>
            <w:tcW w:w="90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9A1AE0" w:rsidRPr="009A1AE0" w:rsidTr="00F26E4A">
        <w:trPr>
          <w:trHeight w:val="283"/>
          <w:tblHeader/>
        </w:trPr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Дисертационен труд за присъждане на научна степен "доктор на науките"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Публикувана монография, която не е представена като основен хабилитационен труд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7.  Статии и доклади, публикувани в </w:t>
            </w:r>
            <w:proofErr w:type="spellStart"/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10/n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 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45/n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9.  Студии, публикувани в </w:t>
            </w:r>
            <w:proofErr w:type="spellStart"/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15/n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Публикувана глава от колективна монография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Цитирания в монографии и колективни томове с научно рецензиране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13. Цитирания или рецензии в </w:t>
            </w:r>
            <w:proofErr w:type="spellStart"/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Придобита научна степен "доктор на науките"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Ръководство на успешно защитил докторант</w:t>
            </w:r>
          </w:p>
          <w:p w:rsidR="009A1AE0" w:rsidRPr="009A1AE0" w:rsidRDefault="009A1AE0" w:rsidP="009A1AE0">
            <w:pPr>
              <w:spacing w:after="0" w:line="235" w:lineRule="atLeast"/>
              <w:ind w:left="312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(n е броят </w:t>
            </w:r>
            <w:proofErr w:type="spellStart"/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съръководители</w:t>
            </w:r>
            <w:proofErr w:type="spellEnd"/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съответния докторант)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Участие в национален научен или образователен 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Участие в международен научен или образователен 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Ръководство на национален научен или образователен 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Ръководство на международен научен или образователен 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 Публикуван университетски учебник или учебник, който се използва в училищната мрежа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</w:tbl>
    <w:p w:rsidR="00DB4294" w:rsidRPr="008E78FF" w:rsidRDefault="00DB4294">
      <w:pPr>
        <w:rPr>
          <w:rFonts w:ascii="Times New Roman" w:hAnsi="Times New Roman" w:cs="Times New Roman"/>
          <w:sz w:val="24"/>
          <w:szCs w:val="24"/>
        </w:rPr>
      </w:pP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1. Изпълнението на минималните национални изисквания е само условие за </w:t>
      </w:r>
      <w:proofErr w:type="spellStart"/>
      <w:r w:rsidRPr="008E78FF">
        <w:rPr>
          <w:rFonts w:ascii="Times New Roman" w:hAnsi="Times New Roman" w:cs="Times New Roman"/>
          <w:sz w:val="24"/>
          <w:szCs w:val="24"/>
        </w:rPr>
        <w:t>допуск</w:t>
      </w:r>
      <w:proofErr w:type="spellEnd"/>
      <w:r w:rsidRPr="008E78FF">
        <w:rPr>
          <w:rFonts w:ascii="Times New Roman" w:hAnsi="Times New Roman" w:cs="Times New Roman"/>
          <w:sz w:val="24"/>
          <w:szCs w:val="24"/>
        </w:rPr>
        <w:t xml:space="preserve"> до участие в процедурите по ЗРАСРБ.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2. Поради изискването на чл. 24, ал. 1, т. 3 от ЗРАСРБ за наличието на „монографичен труд или равностойни публикации" в таблицата се съдържа формула за приравняването на монографията към еквивалентен брой публикации - статии или студии. Заместващите монографията статии/студии се изключват от броя на публикациите, оценявани по други показатели. При прилагането на чл. 24, ал. 1, т. 3 от ЗРАСРБ в отделни професионални направления (например някои от хуманитарните и от социалните науки) съобразно тяхната специфика се допуска само монографичен труд без приравняването му към </w:t>
      </w:r>
      <w:r w:rsidRPr="008E78FF">
        <w:rPr>
          <w:rFonts w:ascii="Times New Roman" w:hAnsi="Times New Roman" w:cs="Times New Roman"/>
          <w:sz w:val="24"/>
          <w:szCs w:val="24"/>
        </w:rPr>
        <w:lastRenderedPageBreak/>
        <w:t xml:space="preserve">равностойни публикации в специализирани научни издания. Отчита се значението на монографиите в хуманитарните и обществените науки. При тези науки най-голямото признание се получава чрез монографии, публикувани в страната и в чужбина, а не чрез статии или студии в списания.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3. Министерството на образованието и науката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информация. НАЦИД определя световноизвестните бази данни с научна информация, </w:t>
      </w:r>
      <w:proofErr w:type="spellStart"/>
      <w:r w:rsidRPr="008E78FF">
        <w:rPr>
          <w:rFonts w:ascii="Times New Roman" w:hAnsi="Times New Roman" w:cs="Times New Roman"/>
          <w:sz w:val="24"/>
          <w:szCs w:val="24"/>
        </w:rPr>
        <w:t>съотносими</w:t>
      </w:r>
      <w:proofErr w:type="spellEnd"/>
      <w:r w:rsidRPr="008E78FF">
        <w:rPr>
          <w:rFonts w:ascii="Times New Roman" w:hAnsi="Times New Roman" w:cs="Times New Roman"/>
          <w:sz w:val="24"/>
          <w:szCs w:val="24"/>
        </w:rPr>
        <w:t xml:space="preserve"> към съответното професионално направление.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4. Министерството на образованието и науката чрез НАЦИД създава и поддържа Национален референтен списък на съвременни български научни издания с научно рецензиране. На основата на този списък се отчитат публикации и цитати в издания с научно рецензиране, които не са реферирани и индексирани, като публикациите и цитатите са приведени към публикации и цитати в реферирани и индексирани издания чрез съответни числови стойности на съответствие.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5. По отношение на монографиите с повече от един автор следва да е налице задължително разделителен протокол между авторите, като,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 участието на съответния автор се счита за студия/статия. 6. Прилага се различно третиране на статиите с един автор и с няколко съавтора в различните професионални направления. При повечето области коефициентът за статията трябва да се раздели поравно между съавторите, като с „n" се означава техният брой. Изключение се прави за области 4, 5, 6 и 7, в които водещият принос играе важна роля. В случай че авторите са подписали протокол за определяне на приноса си в публикацията, точките се разпределят на базата на съотношението в протокола. Писма от всички съавтори също се приемат за протокол за определяне на приноса.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7. Системата създава възможност за сумирането на коефициентите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8. Специфични изисквания при установяване на показателите за различните академични длъжности: а) „главен асистент" - не се изисква изпълнение на допълнителни показатели след придобиване на образователната и научна степен „доктор"; б) „доцент"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 (чл. 24, ал. 1, т. 3 от ЗРАСРБ); в) „професор"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науките", и за заемане на академичната длъжност „доцент" (чл. 29, ал. 1, т. 3 от ЗРАСРБ); г) при заемане на академична длъжност „професор", без преди това кандидатът да е заемал академичната длъжност „доцент" (чл. 29, ал. 1, т. 2 от ЗРАСРБ), към изискуемите минимални национални изисквания за академичната длъжност „професор" трябва да се прибавят и минималните национални </w:t>
      </w:r>
      <w:r w:rsidRPr="008E78FF">
        <w:rPr>
          <w:rFonts w:ascii="Times New Roman" w:hAnsi="Times New Roman" w:cs="Times New Roman"/>
          <w:sz w:val="24"/>
          <w:szCs w:val="24"/>
        </w:rPr>
        <w:lastRenderedPageBreak/>
        <w:t xml:space="preserve">изисквания за академичната длъжност „доцент", като образователната и научна степен „доктор" се включва само веднъж; д) в процедурите по т. „б" и „в" могат да се ползват и точки за публикувана книга на базата на защитен дисертационен труд за присъждане на образователна и научна степен „доктор" или за присъждане на научна степен „доктор на науките".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9. От общия брой цитирания се изваждат тези, при които цитираната и цитиращата публикация имат поне един общ автор (т.е. </w:t>
      </w:r>
      <w:proofErr w:type="spellStart"/>
      <w:r w:rsidRPr="008E78FF">
        <w:rPr>
          <w:rFonts w:ascii="Times New Roman" w:hAnsi="Times New Roman" w:cs="Times New Roman"/>
          <w:sz w:val="24"/>
          <w:szCs w:val="24"/>
        </w:rPr>
        <w:t>автоцитатите</w:t>
      </w:r>
      <w:proofErr w:type="spellEnd"/>
      <w:r w:rsidRPr="008E78FF">
        <w:rPr>
          <w:rFonts w:ascii="Times New Roman" w:hAnsi="Times New Roman" w:cs="Times New Roman"/>
          <w:sz w:val="24"/>
          <w:szCs w:val="24"/>
        </w:rPr>
        <w:t xml:space="preserve">). Всяка цитирана публикация се брои само веднъж за дадена цитираща публикация независимо от това колко пъти е спомената в текста на цитиращата статия. Могат да се представят цитирания от всички трудове на кандидата, като представените за целите на една процедура не могат да бъдат използвани в друга. Рецензия за една публикация е приравнена на едно цитиране на същата публикация.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10. С удостоверение от съответния издател за „публикувани" се приемат и статии, студии, монографии и др., които са приети за печат в издания, които притежават ISSN или ISBN. 11. При международни проекти се отчитат само средствата, които са привлечени за използване от българските учени, включени в проекта, и средствата, които са изразходвани на територията на България.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12. Хабилитационен труд е монографията или еквивалентните є статии, представени по реда на чл. 24, ал. 1, т. 3 или чл. 29, ал. 1, т. 3 от ЗРАСРБ. При процедура за заемане на академичната длъжност „доцент" или „професор" с формула за приравняване на монографията към еквивалентен брой статии се прилага и 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</w:t>
      </w:r>
    </w:p>
    <w:p w:rsidR="00F26E4A" w:rsidRPr="008E78FF" w:rsidRDefault="00F26E4A" w:rsidP="00F26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1. Въведение, в което накратко се описва същината на изследваните научни проблеми и тяхното място сред изследванията на другите изследователи в тази област; </w:t>
      </w:r>
    </w:p>
    <w:p w:rsidR="00F26E4A" w:rsidRPr="008E78FF" w:rsidRDefault="00F26E4A" w:rsidP="00F26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2. Основни научни приноси, в които кандидатът подробно и изчерпателно описва конкретните оригинални научни приноси, с които кандидатства в конкурса; </w:t>
      </w:r>
    </w:p>
    <w:p w:rsidR="00F26E4A" w:rsidRPr="008E78FF" w:rsidRDefault="00F26E4A" w:rsidP="00F26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13. За област 8. „Изкуства": </w:t>
      </w:r>
    </w:p>
    <w:p w:rsidR="00F26E4A" w:rsidRPr="008E78FF" w:rsidRDefault="00F26E4A" w:rsidP="00F26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а) „реализиран авторски продукт" e публично изпълнен или официално разпространен в </w:t>
      </w:r>
      <w:proofErr w:type="spellStart"/>
      <w:r w:rsidRPr="008E78FF">
        <w:rPr>
          <w:rFonts w:ascii="Times New Roman" w:hAnsi="Times New Roman" w:cs="Times New Roman"/>
          <w:sz w:val="24"/>
          <w:szCs w:val="24"/>
        </w:rPr>
        <w:t>киномрежа</w:t>
      </w:r>
      <w:proofErr w:type="spellEnd"/>
      <w:r w:rsidRPr="008E78FF">
        <w:rPr>
          <w:rFonts w:ascii="Times New Roman" w:hAnsi="Times New Roman" w:cs="Times New Roman"/>
          <w:sz w:val="24"/>
          <w:szCs w:val="24"/>
        </w:rPr>
        <w:t xml:space="preserve">, по радио, TV, CD, DVD, VOD, VR, AR, WWW и други платформи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</w:t>
      </w:r>
      <w:proofErr w:type="spellStart"/>
      <w:r w:rsidRPr="008E78FF">
        <w:rPr>
          <w:rFonts w:ascii="Times New Roman" w:hAnsi="Times New Roman" w:cs="Times New Roman"/>
          <w:sz w:val="24"/>
          <w:szCs w:val="24"/>
        </w:rPr>
        <w:t>костюмограф</w:t>
      </w:r>
      <w:proofErr w:type="spellEnd"/>
      <w:r w:rsidRPr="008E78FF">
        <w:rPr>
          <w:rFonts w:ascii="Times New Roman" w:hAnsi="Times New Roman" w:cs="Times New Roman"/>
          <w:sz w:val="24"/>
          <w:szCs w:val="24"/>
        </w:rPr>
        <w:t xml:space="preserve">, звукорежисьор, аниматор); самостоятелна художествена/сценографска/фотографска изложба/инсталация/албум; </w:t>
      </w:r>
    </w:p>
    <w:p w:rsidR="00F26E4A" w:rsidRPr="008E78FF" w:rsidRDefault="00F26E4A" w:rsidP="00F26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б) „водеща (самостоятелна) творческа изява" e изпълнение на главна роля (солов или камерен концерт, моноспектакъл) в театрален/музикален/танцов/аудио-визуален художествен продукт; </w:t>
      </w:r>
    </w:p>
    <w:p w:rsidR="00F26E4A" w:rsidRPr="008E78FF" w:rsidRDefault="00F26E4A" w:rsidP="00F26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lastRenderedPageBreak/>
        <w:t xml:space="preserve">в) „реализиран кратък авторски продукт" e публично изпълнен или официално разпространен в </w:t>
      </w:r>
      <w:proofErr w:type="spellStart"/>
      <w:r w:rsidRPr="008E78FF">
        <w:rPr>
          <w:rFonts w:ascii="Times New Roman" w:hAnsi="Times New Roman" w:cs="Times New Roman"/>
          <w:sz w:val="24"/>
          <w:szCs w:val="24"/>
        </w:rPr>
        <w:t>киномрежа</w:t>
      </w:r>
      <w:proofErr w:type="spellEnd"/>
      <w:r w:rsidRPr="008E78FF">
        <w:rPr>
          <w:rFonts w:ascii="Times New Roman" w:hAnsi="Times New Roman" w:cs="Times New Roman"/>
          <w:sz w:val="24"/>
          <w:szCs w:val="24"/>
        </w:rPr>
        <w:t xml:space="preserve">, по радио, TV, CD, DVD, VOD, VR, AR, WWW и други платформи кратък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</w:t>
      </w:r>
      <w:proofErr w:type="spellStart"/>
      <w:r w:rsidRPr="008E78FF">
        <w:rPr>
          <w:rFonts w:ascii="Times New Roman" w:hAnsi="Times New Roman" w:cs="Times New Roman"/>
          <w:sz w:val="24"/>
          <w:szCs w:val="24"/>
        </w:rPr>
        <w:t>костюмограф</w:t>
      </w:r>
      <w:proofErr w:type="spellEnd"/>
      <w:r w:rsidRPr="008E78FF">
        <w:rPr>
          <w:rFonts w:ascii="Times New Roman" w:hAnsi="Times New Roman" w:cs="Times New Roman"/>
          <w:sz w:val="24"/>
          <w:szCs w:val="24"/>
        </w:rPr>
        <w:t xml:space="preserve">, звукорежисьор, аниматор); </w:t>
      </w:r>
    </w:p>
    <w:p w:rsidR="00F26E4A" w:rsidRPr="008E78FF" w:rsidRDefault="00F26E4A" w:rsidP="00F26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>г) „поддържаща творческа изява или участие в колективен продукт" e изпълнение на поддържаща роля в театрален/музикален/танцов/аудиовизуален художествен продукт (сборен концерт; соло в оркестрова творба; участие с авторски продукт в обща художествена/сценографска/фотографска изложба/инсталация/албум.</w:t>
      </w:r>
    </w:p>
    <w:bookmarkEnd w:id="0"/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6E4A" w:rsidRPr="008E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0"/>
    <w:rsid w:val="008E78FF"/>
    <w:rsid w:val="009A1AE0"/>
    <w:rsid w:val="00DB4294"/>
    <w:rsid w:val="00F2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7086D-1A3B-400C-BBD8-6F2DDE2F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2018-11-15T12:18:00Z</dcterms:created>
  <dcterms:modified xsi:type="dcterms:W3CDTF">2018-11-15T12:47:00Z</dcterms:modified>
</cp:coreProperties>
</file>